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Job Description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4395795</wp:posOffset>
            </wp:positionH>
            <wp:positionV relativeFrom="paragraph">
              <wp:posOffset>114300</wp:posOffset>
            </wp:positionV>
            <wp:extent cx="1723072" cy="1723072"/>
            <wp:effectExtent b="0" l="0" r="0" t="0"/>
            <wp:wrapSquare wrapText="bothSides" distB="114300" distT="114300" distL="114300" distR="114300"/>
            <wp:docPr id="1073741829"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723072" cy="1723072"/>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br w:type="textWrapping"/>
        <w:t xml:space="preserve">Job Title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Youth Worker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Responsible to: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Programme Manager (Youth Work)</w:t>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Salary: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£20,000 - £21,500 depending on experience</w:t>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Various locations across Thanet and Dover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Hours: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37 hours per week (including 3 evenings per week and some weekend work)</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Contract Type: </w:t>
      </w:r>
      <w:r w:rsidDel="00000000" w:rsidR="00000000" w:rsidRPr="00000000">
        <w:rPr>
          <w:rFonts w:ascii="Calibri" w:cs="Calibri" w:eastAsia="Calibri" w:hAnsi="Calibri"/>
          <w:rtl w:val="0"/>
        </w:rPr>
        <w:t xml:space="preserve">Fixed Term until 31st October 2022</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Background and Job Purpose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The Organisation</w:t>
        <w:tab/>
      </w:r>
    </w:p>
    <w:p w:rsidR="00000000" w:rsidDel="00000000" w:rsidP="00000000" w:rsidRDefault="00000000" w:rsidRPr="00000000" w14:paraId="0000000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Pie Factory Music is a youth charity based in Ramsgate who specialise in using music and creative arts to engage and empower young people especially those in challenging circumstances. </w:t>
      </w:r>
    </w:p>
    <w:p w:rsidR="00000000" w:rsidDel="00000000" w:rsidP="00000000" w:rsidRDefault="00000000" w:rsidRPr="00000000" w14:paraId="00000009">
      <w:pPr>
        <w:spacing w:after="240" w:lineRule="auto"/>
        <w:rPr>
          <w:rFonts w:ascii="Calibri" w:cs="Calibri" w:eastAsia="Calibri" w:hAnsi="Calibri"/>
          <w:b w:val="1"/>
        </w:rPr>
      </w:pPr>
      <w:r w:rsidDel="00000000" w:rsidR="00000000" w:rsidRPr="00000000">
        <w:rPr>
          <w:rFonts w:ascii="Calibri" w:cs="Calibri" w:eastAsia="Calibri" w:hAnsi="Calibri"/>
          <w:b w:val="1"/>
          <w:rtl w:val="0"/>
        </w:rPr>
        <w:t xml:space="preserve">The Role</w:t>
        <w:tab/>
      </w:r>
    </w:p>
    <w:p w:rsidR="00000000" w:rsidDel="00000000" w:rsidP="00000000" w:rsidRDefault="00000000" w:rsidRPr="00000000" w14:paraId="0000000A">
      <w:pPr>
        <w:spacing w:line="276" w:lineRule="auto"/>
        <w:rPr>
          <w:rFonts w:ascii="Calibri" w:cs="Calibri" w:eastAsia="Calibri" w:hAnsi="Calibri"/>
        </w:rPr>
      </w:pPr>
      <w:r w:rsidDel="00000000" w:rsidR="00000000" w:rsidRPr="00000000">
        <w:rPr>
          <w:rFonts w:ascii="Calibri" w:cs="Calibri" w:eastAsia="Calibri" w:hAnsi="Calibri"/>
          <w:rtl w:val="0"/>
        </w:rPr>
        <w:t xml:space="preserve">Pie Factory Music is seeking a motivated and passionate Youth Worker to join our core team and helping to facilitate the successful delivery of our Youth Work Programme. This role is ideal for someone who is passionate about young people and who wants to make a positive impact in their lives. </w:t>
      </w:r>
    </w:p>
    <w:p w:rsidR="00000000" w:rsidDel="00000000" w:rsidP="00000000" w:rsidRDefault="00000000" w:rsidRPr="00000000" w14:paraId="0000000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The role of Youth Worker will involve delivering a range of centre and street-based sessions, working with and supporting young people whilst they engage in positive activities. It will include designing, delivering, and evaluating activities.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Key Responsibilities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Delivery of sessions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(Delivery will involve leading open-access evening sessions, facilitating 1:1 and small group youth support sessions, delivering schools work, street-based and online sessions)</w:t>
      </w:r>
    </w:p>
    <w:p w:rsidR="00000000" w:rsidDel="00000000" w:rsidP="00000000" w:rsidRDefault="00000000" w:rsidRPr="00000000" w14:paraId="0000001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376" w:right="0" w:hanging="19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deliver evidence-based activities that contribute to the long-term goal of the Youth Work Programme. </w:t>
      </w:r>
    </w:p>
    <w:p w:rsidR="00000000" w:rsidDel="00000000" w:rsidP="00000000" w:rsidRDefault="00000000" w:rsidRPr="00000000" w14:paraId="0000001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376" w:right="0" w:hanging="19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engage with young people attending the sessions and build up positive, professional relationships in order to create a fun and safe environment where young people can socialise and learn. </w:t>
      </w:r>
    </w:p>
    <w:p w:rsidR="00000000" w:rsidDel="00000000" w:rsidP="00000000" w:rsidRDefault="00000000" w:rsidRPr="00000000" w14:paraId="0000001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376" w:right="0" w:hanging="19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young people to achieve positive outcomes such as gaining new skills and increasing their confidence and self-esteem.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Youth Participation</w:t>
      </w:r>
    </w:p>
    <w:p w:rsidR="00000000" w:rsidDel="00000000" w:rsidP="00000000" w:rsidRDefault="00000000" w:rsidRPr="00000000" w14:paraId="0000001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76" w:right="0" w:hanging="196"/>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To support young people to run activities, sessions, community projects and events.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Planning and Programme</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378" w:right="0" w:hanging="19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support the Programme Manager (Youth Work) and Programme Coordinator (Youth Work) in the planning of overarching Youth Work Curriculum and non-term time provision </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378" w:right="0" w:hanging="19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prepare plans for sessions they lead in line with the overarching youth work curriculum.</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4. Monitoring, Evaluation and Quality Assurance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66" w:before="0" w:line="240" w:lineRule="auto"/>
        <w:ind w:left="380" w:right="0" w:hanging="19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evaluate the sessions they lead in line with monitoring and evaluation framework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66" w:before="0" w:line="240" w:lineRule="auto"/>
        <w:ind w:left="380" w:right="0" w:hanging="19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attend and contribute to regular planning, debriefing and review meetings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66" w:before="0" w:line="240" w:lineRule="auto"/>
        <w:ind w:left="380" w:right="0" w:hanging="19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all paperwork for the session is completed including other monitoring </w:t>
        <w:br w:type="textWrapping"/>
        <w:t xml:space="preserve">requirements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66" w:before="0" w:line="240" w:lineRule="auto"/>
        <w:ind w:left="380" w:right="0" w:hanging="19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Ensure all Health &amp; Safety policies and procedures are followed during sessions.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5. Resources and Equipment</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78" w:right="0" w:hanging="196"/>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To maintain equipment and resources related to the Youth Work Programme.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6. Safeguarding</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378" w:right="0" w:hanging="19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all Child Protection and Safeguarding policies and procedures are followed during the sessions they lead</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7. Youth Voice</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78" w:right="0" w:hanging="196"/>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To support young people to actively engage in youth voice opportunities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88f94e"/>
          <w:sz w:val="32"/>
          <w:szCs w:val="32"/>
          <w:highlight w:val="white"/>
          <w:u w:val="none"/>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8. Youth Support</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78" w:right="0" w:hanging="196"/>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To support young people to access a range of other services that may meet their needs, e.g. sexual health services, information, advice and guidance, etc.</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 Partnerships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66" w:before="0" w:line="240" w:lineRule="auto"/>
        <w:ind w:left="378" w:right="0" w:hanging="19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be aware of local support agencies for young people and to make referrals and signpost them when relevant. </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66" w:before="0" w:line="240" w:lineRule="auto"/>
        <w:ind w:left="378" w:right="0" w:hanging="19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work alongside partner agencies, attending and feeding into relevant multi-agency meetings to identify and support those young people and areas highlighted as priority need. </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66" w:before="0" w:line="240" w:lineRule="auto"/>
        <w:ind w:left="378" w:right="0" w:hanging="19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advocate on behalf of the young people within the community</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66"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 Training and Development</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66" w:before="0" w:line="240" w:lineRule="auto"/>
        <w:ind w:left="378" w:right="0" w:hanging="19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attend mandatory training which includes but is not limited to; Youth Work training, First Aid and Safeguarding training.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66"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other duties, which may reasonably be required by the Programme Manager (Youth Work)</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66"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This job description is provided to assist the post holder to know their principal duties. It may be amended from time to time in consultation with you without change to the level of responsibility appropriate to the grading of the post.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66"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 Specification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The person specification is a picture of skills, knowledge, experience and attributes required to carry out the job. It has been used to draw up the advert and will also be used in the short-listing and interview process for this post. </w:t>
        <w:br w:type="textWrapping"/>
        <w:t xml:space="preserve">You should demonstrate on your application form how you meet the following essential criteria. </w:t>
        <w:br w:type="textWrapping"/>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 Specification </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803400" cy="12700"/>
            <wp:effectExtent b="0" l="0" r="0" t="0"/>
            <wp:docPr descr="Image" id="1073741828" name="image2.png"/>
            <a:graphic>
              <a:graphicData uri="http://schemas.openxmlformats.org/drawingml/2006/picture">
                <pic:pic>
                  <pic:nvPicPr>
                    <pic:cNvPr descr="Image" id="0" name="image2.png"/>
                    <pic:cNvPicPr preferRelativeResize="0"/>
                  </pic:nvPicPr>
                  <pic:blipFill>
                    <a:blip r:embed="rId8"/>
                    <a:srcRect b="0" l="0" r="0" t="0"/>
                    <a:stretch>
                      <a:fillRect/>
                    </a:stretch>
                  </pic:blipFill>
                  <pic:spPr>
                    <a:xfrm>
                      <a:off x="0" y="0"/>
                      <a:ext cx="1803400" cy="127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803400" cy="12700"/>
            <wp:effectExtent b="0" l="0" r="0" t="0"/>
            <wp:docPr descr="Image" id="1073741831" name="image1.png"/>
            <a:graphic>
              <a:graphicData uri="http://schemas.openxmlformats.org/drawingml/2006/picture">
                <pic:pic>
                  <pic:nvPicPr>
                    <pic:cNvPr descr="Image" id="0" name="image1.png"/>
                    <pic:cNvPicPr preferRelativeResize="0"/>
                  </pic:nvPicPr>
                  <pic:blipFill>
                    <a:blip r:embed="rId9"/>
                    <a:srcRect b="0" l="0" r="0" t="0"/>
                    <a:stretch>
                      <a:fillRect/>
                    </a:stretch>
                  </pic:blipFill>
                  <pic:spPr>
                    <a:xfrm>
                      <a:off x="0" y="0"/>
                      <a:ext cx="1803400" cy="127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803400" cy="12700"/>
            <wp:effectExtent b="0" l="0" r="0" t="0"/>
            <wp:docPr descr="Image" id="1073741830" name="image2.png"/>
            <a:graphic>
              <a:graphicData uri="http://schemas.openxmlformats.org/drawingml/2006/picture">
                <pic:pic>
                  <pic:nvPicPr>
                    <pic:cNvPr descr="Image" id="0" name="image2.png"/>
                    <pic:cNvPicPr preferRelativeResize="0"/>
                  </pic:nvPicPr>
                  <pic:blipFill>
                    <a:blip r:embed="rId8"/>
                    <a:srcRect b="0" l="0" r="0" t="0"/>
                    <a:stretch>
                      <a:fillRect/>
                    </a:stretch>
                  </pic:blipFill>
                  <pic:spPr>
                    <a:xfrm>
                      <a:off x="0" y="0"/>
                      <a:ext cx="1803400" cy="12700"/>
                    </a:xfrm>
                    <a:prstGeom prst="rect"/>
                    <a:ln/>
                  </pic:spPr>
                </pic:pic>
              </a:graphicData>
            </a:graphic>
          </wp:inline>
        </w:drawing>
      </w:r>
      <w:r w:rsidDel="00000000" w:rsidR="00000000" w:rsidRPr="00000000">
        <w:rPr>
          <w:rtl w:val="0"/>
        </w:rPr>
      </w:r>
    </w:p>
    <w:tbl>
      <w:tblPr>
        <w:tblStyle w:val="Table1"/>
        <w:tblW w:w="9630.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3212"/>
        <w:gridCol w:w="3206"/>
        <w:gridCol w:w="3212"/>
        <w:tblGridChange w:id="0">
          <w:tblGrid>
            <w:gridCol w:w="3212"/>
            <w:gridCol w:w="3206"/>
            <w:gridCol w:w="3212"/>
          </w:tblGrid>
        </w:tblGridChange>
      </w:tblGrid>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0.0" w:type="dxa"/>
              <w:left w:w="20.0" w:type="dxa"/>
              <w:bottom w:w="20.0" w:type="dxa"/>
              <w:right w:w="20.0" w:type="dxa"/>
            </w:tcMar>
            <w:vAlign w:val="center"/>
          </w:tcPr>
          <w:p w:rsidR="00000000" w:rsidDel="00000000" w:rsidP="00000000" w:rsidRDefault="00000000" w:rsidRPr="00000000" w14:paraId="0000003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20.0" w:type="dxa"/>
              <w:left w:w="20.0" w:type="dxa"/>
              <w:bottom w:w="20.0" w:type="dxa"/>
              <w:right w:w="20.0" w:type="dxa"/>
            </w:tcMa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Essential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20.0" w:type="dxa"/>
              <w:left w:w="20.0" w:type="dxa"/>
              <w:bottom w:w="20.0" w:type="dxa"/>
              <w:right w:w="20.0" w:type="dxa"/>
            </w:tcMa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Desirable </w:t>
            </w:r>
            <w:r w:rsidDel="00000000" w:rsidR="00000000" w:rsidRPr="00000000">
              <w:rPr>
                <w:rtl w:val="0"/>
              </w:rPr>
            </w:r>
          </w:p>
        </w:tc>
      </w:tr>
      <w:tr>
        <w:trPr>
          <w:cantSplit w:val="0"/>
          <w:trHeight w:val="55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0.0" w:type="dxa"/>
              <w:left w:w="20.0" w:type="dxa"/>
              <w:bottom w:w="20.0" w:type="dxa"/>
              <w:right w:w="20.0" w:type="dxa"/>
            </w:tcMa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Qualifications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20.0" w:type="dxa"/>
              <w:left w:w="20.0" w:type="dxa"/>
              <w:bottom w:w="20.0" w:type="dxa"/>
              <w:right w:w="20.0" w:type="dxa"/>
            </w:tcMa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 of working with young people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20.0" w:type="dxa"/>
              <w:left w:w="20.0" w:type="dxa"/>
              <w:bottom w:w="20.0" w:type="dxa"/>
              <w:right w:w="20.0" w:type="dxa"/>
            </w:tcMa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Qualification in Youth Work</w:t>
            </w:r>
            <w:r w:rsidDel="00000000" w:rsidR="00000000" w:rsidRPr="00000000">
              <w:rPr>
                <w:rtl w:val="0"/>
              </w:rPr>
            </w:r>
          </w:p>
        </w:tc>
      </w:tr>
      <w:tr>
        <w:trPr>
          <w:cantSplit w:val="0"/>
          <w:trHeight w:val="535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0.0" w:type="dxa"/>
              <w:left w:w="20.0" w:type="dxa"/>
              <w:bottom w:w="20.0" w:type="dxa"/>
              <w:right w:w="20.0" w:type="dxa"/>
            </w:tcMar>
            <w:vAlign w:val="cente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Skills and Experience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20.0" w:type="dxa"/>
              <w:left w:w="20.0" w:type="dxa"/>
              <w:bottom w:w="20.0" w:type="dxa"/>
              <w:right w:w="20.0" w:type="dxa"/>
            </w:tcMa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Excellent interpersonal and communication skills with young people and staff </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work as part of a team to an agreed action plan </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support, motivate and encourage challenging young people </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handle sensitive issues with tact and diplomacy </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develop and hold professional and positive boundaries with young people </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Good standard of ICT skills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20.0" w:type="dxa"/>
              <w:left w:w="20.0" w:type="dxa"/>
              <w:bottom w:w="20.0" w:type="dxa"/>
              <w:right w:w="20.0" w:type="dxa"/>
            </w:tcMar>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 of designing and delivering sessions and activities </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Interest in and appreciation for the role of creative arts in youth work </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 and skill in creative arts </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Own vehicle and full UK driving license</w:t>
            </w:r>
            <w:r w:rsidDel="00000000" w:rsidR="00000000" w:rsidRPr="00000000">
              <w:rPr>
                <w:rtl w:val="0"/>
              </w:rPr>
            </w:r>
          </w:p>
        </w:tc>
      </w:tr>
      <w:tr>
        <w:trPr>
          <w:cantSplit w:val="0"/>
          <w:trHeight w:val="313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0.0" w:type="dxa"/>
              <w:left w:w="20.0" w:type="dxa"/>
              <w:bottom w:w="20.0" w:type="dxa"/>
              <w:right w:w="20.0" w:type="dxa"/>
            </w:tcMa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Knowledge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20.0" w:type="dxa"/>
              <w:left w:w="20.0" w:type="dxa"/>
              <w:bottom w:w="20.0" w:type="dxa"/>
              <w:right w:w="20.0" w:type="dxa"/>
            </w:tcMa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Knowledge and understanding of social issues </w:t>
            </w:r>
            <w:r w:rsidDel="00000000" w:rsidR="00000000" w:rsidRPr="00000000">
              <w:rPr>
                <w:rFonts w:ascii="Calibri" w:cs="Calibri" w:eastAsia="Calibri" w:hAnsi="Calibri"/>
                <w:rtl w:val="0"/>
              </w:rPr>
              <w:t xml:space="preserve">affecting young people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understanding of the needs of children and young people in challenging circumstances </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understanding of the importance of Safeguarding and Data Protection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20.0" w:type="dxa"/>
              <w:left w:w="20.0" w:type="dxa"/>
              <w:bottom w:w="20.0" w:type="dxa"/>
              <w:right w:w="20.0" w:type="dxa"/>
            </w:tcMar>
            <w:vAlign w:val="center"/>
          </w:tcPr>
          <w:p w:rsidR="00000000" w:rsidDel="00000000" w:rsidP="00000000" w:rsidRDefault="00000000" w:rsidRPr="00000000" w14:paraId="0000004B">
            <w:pPr>
              <w:rPr/>
            </w:pPr>
            <w:r w:rsidDel="00000000" w:rsidR="00000000" w:rsidRPr="00000000">
              <w:rPr>
                <w:rtl w:val="0"/>
              </w:rPr>
            </w:r>
          </w:p>
        </w:tc>
      </w:tr>
      <w:tr>
        <w:trPr>
          <w:cantSplit w:val="0"/>
          <w:trHeight w:val="679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0.0" w:type="dxa"/>
              <w:left w:w="20.0" w:type="dxa"/>
              <w:bottom w:w="20.0" w:type="dxa"/>
              <w:right w:w="20.0" w:type="dxa"/>
            </w:tcMar>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Attributes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20.0" w:type="dxa"/>
              <w:left w:w="20.0" w:type="dxa"/>
              <w:bottom w:w="20.0" w:type="dxa"/>
              <w:right w:w="20.0" w:type="dxa"/>
            </w:tcMa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commitment to equal opportunities </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interest in issues concerning the welfare and rights of young people </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be available to work flexible hours </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be able to work outdoors and participate in street-based work </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be creative, proactive, able to use initiative and make sound judgments </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be able to work effectively as part of a team </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ability to remain calm and maintain a positive outlook whilst working under pressure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20.0" w:type="dxa"/>
              <w:left w:w="20.0" w:type="dxa"/>
              <w:bottom w:w="20.0" w:type="dxa"/>
              <w:right w:w="20.0" w:type="dxa"/>
            </w:tcMar>
            <w:vAlign w:val="center"/>
          </w:tcPr>
          <w:p w:rsidR="00000000" w:rsidDel="00000000" w:rsidP="00000000" w:rsidRDefault="00000000" w:rsidRPr="00000000" w14:paraId="00000054">
            <w:pPr>
              <w:rPr/>
            </w:pPr>
            <w:r w:rsidDel="00000000" w:rsidR="00000000" w:rsidRPr="00000000">
              <w:rPr>
                <w:rtl w:val="0"/>
              </w:rPr>
            </w:r>
          </w:p>
        </w:tc>
      </w:tr>
    </w:tb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post is subject to an Enhanced Disclosure Application to the Disclosure and Barring Service. </w:t>
      </w:r>
      <w:r w:rsidDel="00000000" w:rsidR="00000000" w:rsidRPr="00000000">
        <w:rPr>
          <w:rtl w:val="0"/>
        </w:rPr>
      </w:r>
    </w:p>
    <w:sectPr>
      <w:headerReference r:id="rId10" w:type="default"/>
      <w:footerReference r:id="rId11"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80" w:hanging="198"/>
      </w:pPr>
      <w:rPr>
        <w:rFonts w:ascii="Times Roman" w:cs="Times Roman" w:eastAsia="Times Roman" w:hAnsi="Times Roman"/>
        <w:b w:val="0"/>
        <w:i w:val="0"/>
        <w:smallCaps w:val="0"/>
        <w:strike w:val="0"/>
        <w:color w:val="000000"/>
        <w:shd w:fill="auto" w:val="clear"/>
        <w:vertAlign w:val="baseline"/>
      </w:rPr>
    </w:lvl>
    <w:lvl w:ilvl="1">
      <w:start w:val="1"/>
      <w:numFmt w:val="bullet"/>
      <w:lvlText w:val="•"/>
      <w:lvlJc w:val="left"/>
      <w:pPr>
        <w:ind w:left="815" w:hanging="375"/>
      </w:pPr>
      <w:rPr>
        <w:rFonts w:ascii="Times Roman" w:cs="Times Roman" w:eastAsia="Times Roman" w:hAnsi="Times Roman"/>
        <w:b w:val="0"/>
        <w:i w:val="0"/>
        <w:smallCaps w:val="0"/>
        <w:strike w:val="0"/>
        <w:color w:val="000000"/>
        <w:shd w:fill="auto" w:val="clear"/>
        <w:vertAlign w:val="baseline"/>
      </w:rPr>
    </w:lvl>
    <w:lvl w:ilvl="2">
      <w:start w:val="1"/>
      <w:numFmt w:val="bullet"/>
      <w:lvlText w:val="•"/>
      <w:lvlJc w:val="left"/>
      <w:pPr>
        <w:ind w:left="1035" w:hanging="375"/>
      </w:pPr>
      <w:rPr>
        <w:rFonts w:ascii="Times Roman" w:cs="Times Roman" w:eastAsia="Times Roman" w:hAnsi="Times Roman"/>
        <w:b w:val="0"/>
        <w:i w:val="0"/>
        <w:smallCaps w:val="0"/>
        <w:strike w:val="0"/>
        <w:color w:val="000000"/>
        <w:shd w:fill="auto" w:val="clear"/>
        <w:vertAlign w:val="baseline"/>
      </w:rPr>
    </w:lvl>
    <w:lvl w:ilvl="3">
      <w:start w:val="1"/>
      <w:numFmt w:val="bullet"/>
      <w:lvlText w:val="•"/>
      <w:lvlJc w:val="left"/>
      <w:pPr>
        <w:ind w:left="1255" w:hanging="375"/>
      </w:pPr>
      <w:rPr>
        <w:rFonts w:ascii="Times Roman" w:cs="Times Roman" w:eastAsia="Times Roman" w:hAnsi="Times Roman"/>
        <w:b w:val="0"/>
        <w:i w:val="0"/>
        <w:smallCaps w:val="0"/>
        <w:strike w:val="0"/>
        <w:color w:val="000000"/>
        <w:shd w:fill="auto" w:val="clear"/>
        <w:vertAlign w:val="baseline"/>
      </w:rPr>
    </w:lvl>
    <w:lvl w:ilvl="4">
      <w:start w:val="1"/>
      <w:numFmt w:val="bullet"/>
      <w:lvlText w:val="•"/>
      <w:lvlJc w:val="left"/>
      <w:pPr>
        <w:ind w:left="1475" w:hanging="375"/>
      </w:pPr>
      <w:rPr>
        <w:rFonts w:ascii="Times Roman" w:cs="Times Roman" w:eastAsia="Times Roman" w:hAnsi="Times Roman"/>
        <w:b w:val="0"/>
        <w:i w:val="0"/>
        <w:smallCaps w:val="0"/>
        <w:strike w:val="0"/>
        <w:color w:val="000000"/>
        <w:shd w:fill="auto" w:val="clear"/>
        <w:vertAlign w:val="baseline"/>
      </w:rPr>
    </w:lvl>
    <w:lvl w:ilvl="5">
      <w:start w:val="1"/>
      <w:numFmt w:val="bullet"/>
      <w:lvlText w:val="•"/>
      <w:lvlJc w:val="left"/>
      <w:pPr>
        <w:ind w:left="1695" w:hanging="375"/>
      </w:pPr>
      <w:rPr>
        <w:rFonts w:ascii="Times Roman" w:cs="Times Roman" w:eastAsia="Times Roman" w:hAnsi="Times Roman"/>
        <w:b w:val="0"/>
        <w:i w:val="0"/>
        <w:smallCaps w:val="0"/>
        <w:strike w:val="0"/>
        <w:color w:val="000000"/>
        <w:shd w:fill="auto" w:val="clear"/>
        <w:vertAlign w:val="baseline"/>
      </w:rPr>
    </w:lvl>
    <w:lvl w:ilvl="6">
      <w:start w:val="1"/>
      <w:numFmt w:val="bullet"/>
      <w:lvlText w:val="•"/>
      <w:lvlJc w:val="left"/>
      <w:pPr>
        <w:ind w:left="1915" w:hanging="375"/>
      </w:pPr>
      <w:rPr>
        <w:rFonts w:ascii="Times Roman" w:cs="Times Roman" w:eastAsia="Times Roman" w:hAnsi="Times Roman"/>
        <w:b w:val="0"/>
        <w:i w:val="0"/>
        <w:smallCaps w:val="0"/>
        <w:strike w:val="0"/>
        <w:color w:val="000000"/>
        <w:shd w:fill="auto" w:val="clear"/>
        <w:vertAlign w:val="baseline"/>
      </w:rPr>
    </w:lvl>
    <w:lvl w:ilvl="7">
      <w:start w:val="1"/>
      <w:numFmt w:val="bullet"/>
      <w:lvlText w:val="•"/>
      <w:lvlJc w:val="left"/>
      <w:pPr>
        <w:ind w:left="2135" w:hanging="375"/>
      </w:pPr>
      <w:rPr>
        <w:rFonts w:ascii="Times Roman" w:cs="Times Roman" w:eastAsia="Times Roman" w:hAnsi="Times Roman"/>
        <w:b w:val="0"/>
        <w:i w:val="0"/>
        <w:smallCaps w:val="0"/>
        <w:strike w:val="0"/>
        <w:color w:val="000000"/>
        <w:shd w:fill="auto" w:val="clear"/>
        <w:vertAlign w:val="baseline"/>
      </w:rPr>
    </w:lvl>
    <w:lvl w:ilvl="8">
      <w:start w:val="1"/>
      <w:numFmt w:val="bullet"/>
      <w:lvlText w:val="•"/>
      <w:lvlJc w:val="left"/>
      <w:pPr>
        <w:ind w:left="2355" w:hanging="375"/>
      </w:pPr>
      <w:rPr>
        <w:rFonts w:ascii="Times Roman" w:cs="Times Roman" w:eastAsia="Times Roman" w:hAnsi="Times Roman"/>
        <w:b w:val="0"/>
        <w:i w:val="0"/>
        <w:smallCaps w:val="0"/>
        <w:strike w:val="0"/>
        <w:color w:val="000000"/>
        <w:shd w:fill="auto" w:val="clear"/>
        <w:vertAlign w:val="baseline"/>
      </w:rPr>
    </w:lvl>
  </w:abstractNum>
  <w:abstractNum w:abstractNumId="2">
    <w:lvl w:ilvl="0">
      <w:start w:val="1"/>
      <w:numFmt w:val="bullet"/>
      <w:lvlText w:val="•"/>
      <w:lvlJc w:val="left"/>
      <w:pPr>
        <w:ind w:left="196" w:hanging="196"/>
      </w:pPr>
      <w:rPr>
        <w:smallCaps w:val="0"/>
        <w:strike w:val="0"/>
        <w:shd w:fill="auto" w:val="clear"/>
        <w:vertAlign w:val="baseline"/>
      </w:rPr>
    </w:lvl>
    <w:lvl w:ilvl="1">
      <w:start w:val="1"/>
      <w:numFmt w:val="bullet"/>
      <w:lvlText w:val="•"/>
      <w:lvlJc w:val="left"/>
      <w:pPr>
        <w:ind w:left="376" w:hanging="196"/>
      </w:pPr>
      <w:rPr>
        <w:smallCaps w:val="0"/>
        <w:strike w:val="0"/>
        <w:shd w:fill="auto" w:val="clear"/>
        <w:vertAlign w:val="baseline"/>
      </w:rPr>
    </w:lvl>
    <w:lvl w:ilvl="2">
      <w:start w:val="1"/>
      <w:numFmt w:val="bullet"/>
      <w:lvlText w:val="•"/>
      <w:lvlJc w:val="left"/>
      <w:pPr>
        <w:ind w:left="556" w:hanging="196"/>
      </w:pPr>
      <w:rPr>
        <w:smallCaps w:val="0"/>
        <w:strike w:val="0"/>
        <w:shd w:fill="auto" w:val="clear"/>
        <w:vertAlign w:val="baseline"/>
      </w:rPr>
    </w:lvl>
    <w:lvl w:ilvl="3">
      <w:start w:val="1"/>
      <w:numFmt w:val="bullet"/>
      <w:lvlText w:val="•"/>
      <w:lvlJc w:val="left"/>
      <w:pPr>
        <w:ind w:left="736" w:hanging="196.0000000000001"/>
      </w:pPr>
      <w:rPr>
        <w:smallCaps w:val="0"/>
        <w:strike w:val="0"/>
        <w:shd w:fill="auto" w:val="clear"/>
        <w:vertAlign w:val="baseline"/>
      </w:rPr>
    </w:lvl>
    <w:lvl w:ilvl="4">
      <w:start w:val="1"/>
      <w:numFmt w:val="bullet"/>
      <w:lvlText w:val="•"/>
      <w:lvlJc w:val="left"/>
      <w:pPr>
        <w:ind w:left="916" w:hanging="196"/>
      </w:pPr>
      <w:rPr>
        <w:smallCaps w:val="0"/>
        <w:strike w:val="0"/>
        <w:shd w:fill="auto" w:val="clear"/>
        <w:vertAlign w:val="baseline"/>
      </w:rPr>
    </w:lvl>
    <w:lvl w:ilvl="5">
      <w:start w:val="1"/>
      <w:numFmt w:val="bullet"/>
      <w:lvlText w:val="•"/>
      <w:lvlJc w:val="left"/>
      <w:pPr>
        <w:ind w:left="1096" w:hanging="196"/>
      </w:pPr>
      <w:rPr>
        <w:smallCaps w:val="0"/>
        <w:strike w:val="0"/>
        <w:shd w:fill="auto" w:val="clear"/>
        <w:vertAlign w:val="baseline"/>
      </w:rPr>
    </w:lvl>
    <w:lvl w:ilvl="6">
      <w:start w:val="1"/>
      <w:numFmt w:val="bullet"/>
      <w:lvlText w:val="•"/>
      <w:lvlJc w:val="left"/>
      <w:pPr>
        <w:ind w:left="1276" w:hanging="196"/>
      </w:pPr>
      <w:rPr>
        <w:smallCaps w:val="0"/>
        <w:strike w:val="0"/>
        <w:shd w:fill="auto" w:val="clear"/>
        <w:vertAlign w:val="baseline"/>
      </w:rPr>
    </w:lvl>
    <w:lvl w:ilvl="7">
      <w:start w:val="1"/>
      <w:numFmt w:val="bullet"/>
      <w:lvlText w:val="•"/>
      <w:lvlJc w:val="left"/>
      <w:pPr>
        <w:ind w:left="1456" w:hanging="196"/>
      </w:pPr>
      <w:rPr>
        <w:smallCaps w:val="0"/>
        <w:strike w:val="0"/>
        <w:shd w:fill="auto" w:val="clear"/>
        <w:vertAlign w:val="baseline"/>
      </w:rPr>
    </w:lvl>
    <w:lvl w:ilvl="8">
      <w:start w:val="1"/>
      <w:numFmt w:val="bullet"/>
      <w:lvlText w:val="•"/>
      <w:lvlJc w:val="left"/>
      <w:pPr>
        <w:ind w:left="1636" w:hanging="196"/>
      </w:pPr>
      <w:rPr>
        <w:smallCaps w:val="0"/>
        <w:strike w:val="0"/>
        <w:shd w:fill="auto" w:val="clear"/>
        <w:vertAlign w:val="baseline"/>
      </w:rPr>
    </w:lvl>
  </w:abstractNum>
  <w:abstractNum w:abstractNumId="3">
    <w:lvl w:ilvl="0">
      <w:start w:val="1"/>
      <w:numFmt w:val="bullet"/>
      <w:lvlText w:val="•"/>
      <w:lvlJc w:val="left"/>
      <w:pPr>
        <w:ind w:left="378" w:hanging="196.00000000000006"/>
      </w:pPr>
      <w:rPr>
        <w:smallCaps w:val="0"/>
        <w:strike w:val="0"/>
        <w:shd w:fill="auto" w:val="clear"/>
        <w:vertAlign w:val="baseline"/>
      </w:rPr>
    </w:lvl>
    <w:lvl w:ilvl="1">
      <w:start w:val="1"/>
      <w:numFmt w:val="bullet"/>
      <w:lvlText w:val="•"/>
      <w:lvlJc w:val="left"/>
      <w:pPr>
        <w:ind w:left="376" w:hanging="196"/>
      </w:pPr>
      <w:rPr>
        <w:smallCaps w:val="0"/>
        <w:strike w:val="0"/>
        <w:shd w:fill="auto" w:val="clear"/>
        <w:vertAlign w:val="baseline"/>
      </w:rPr>
    </w:lvl>
    <w:lvl w:ilvl="2">
      <w:start w:val="1"/>
      <w:numFmt w:val="bullet"/>
      <w:lvlText w:val="•"/>
      <w:lvlJc w:val="left"/>
      <w:pPr>
        <w:ind w:left="556" w:hanging="196"/>
      </w:pPr>
      <w:rPr>
        <w:smallCaps w:val="0"/>
        <w:strike w:val="0"/>
        <w:shd w:fill="auto" w:val="clear"/>
        <w:vertAlign w:val="baseline"/>
      </w:rPr>
    </w:lvl>
    <w:lvl w:ilvl="3">
      <w:start w:val="1"/>
      <w:numFmt w:val="bullet"/>
      <w:lvlText w:val="•"/>
      <w:lvlJc w:val="left"/>
      <w:pPr>
        <w:ind w:left="736" w:hanging="196.0000000000001"/>
      </w:pPr>
      <w:rPr>
        <w:smallCaps w:val="0"/>
        <w:strike w:val="0"/>
        <w:shd w:fill="auto" w:val="clear"/>
        <w:vertAlign w:val="baseline"/>
      </w:rPr>
    </w:lvl>
    <w:lvl w:ilvl="4">
      <w:start w:val="1"/>
      <w:numFmt w:val="bullet"/>
      <w:lvlText w:val="•"/>
      <w:lvlJc w:val="left"/>
      <w:pPr>
        <w:ind w:left="916" w:hanging="196"/>
      </w:pPr>
      <w:rPr>
        <w:smallCaps w:val="0"/>
        <w:strike w:val="0"/>
        <w:shd w:fill="auto" w:val="clear"/>
        <w:vertAlign w:val="baseline"/>
      </w:rPr>
    </w:lvl>
    <w:lvl w:ilvl="5">
      <w:start w:val="1"/>
      <w:numFmt w:val="bullet"/>
      <w:lvlText w:val="•"/>
      <w:lvlJc w:val="left"/>
      <w:pPr>
        <w:ind w:left="1096" w:hanging="196"/>
      </w:pPr>
      <w:rPr>
        <w:smallCaps w:val="0"/>
        <w:strike w:val="0"/>
        <w:shd w:fill="auto" w:val="clear"/>
        <w:vertAlign w:val="baseline"/>
      </w:rPr>
    </w:lvl>
    <w:lvl w:ilvl="6">
      <w:start w:val="1"/>
      <w:numFmt w:val="bullet"/>
      <w:lvlText w:val="•"/>
      <w:lvlJc w:val="left"/>
      <w:pPr>
        <w:ind w:left="1276" w:hanging="196"/>
      </w:pPr>
      <w:rPr>
        <w:smallCaps w:val="0"/>
        <w:strike w:val="0"/>
        <w:shd w:fill="auto" w:val="clear"/>
        <w:vertAlign w:val="baseline"/>
      </w:rPr>
    </w:lvl>
    <w:lvl w:ilvl="7">
      <w:start w:val="1"/>
      <w:numFmt w:val="bullet"/>
      <w:lvlText w:val="•"/>
      <w:lvlJc w:val="left"/>
      <w:pPr>
        <w:ind w:left="1456" w:hanging="196"/>
      </w:pPr>
      <w:rPr>
        <w:smallCaps w:val="0"/>
        <w:strike w:val="0"/>
        <w:shd w:fill="auto" w:val="clear"/>
        <w:vertAlign w:val="baseline"/>
      </w:rPr>
    </w:lvl>
    <w:lvl w:ilvl="8">
      <w:start w:val="1"/>
      <w:numFmt w:val="bullet"/>
      <w:lvlText w:val="•"/>
      <w:lvlJc w:val="left"/>
      <w:pPr>
        <w:ind w:left="1636" w:hanging="196"/>
      </w:pPr>
      <w:rPr>
        <w:smallCaps w:val="0"/>
        <w:strike w:val="0"/>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Default">
    <w:name w:val="Default"/>
    <w:next w:val="Default"/>
    <w:pPr>
      <w:keepNext w:val="0"/>
      <w:keepLines w:val="0"/>
      <w:pageBreakBefore w:val="0"/>
      <w:widowControl w:val="1"/>
      <w:shd w:color="auto" w:fill="auto" w:val="clear"/>
      <w:suppressAutoHyphens w:val="0"/>
      <w:bidi w:val="0"/>
      <w:spacing w:after="0" w:before="160" w:line="288"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lang w:val="fr-FR"/>
      <w14:textFill>
        <w14:solidFill>
          <w14:srgbClr w14:val="000000"/>
        </w14:solidFill>
      </w14:textFill>
      <w14:textOutline>
        <w14:noFill/>
      </w14:textOutline>
    </w:rPr>
  </w:style>
  <w:style w:type="numbering" w:styleId="Bullet">
    <w:name w:val="Bullet"/>
    <w:pPr>
      <w:numPr>
        <w:numId w:val="1"/>
      </w:numPr>
    </w:p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shd w:color="auto" w:fill="auto" w:val="nil"/>
      <w:vertAlign w:val="baseline"/>
      <w:lang w:val="en-US"/>
      <w14:textFill>
        <w14:solidFill>
          <w14:srgbClr w14:val="000000"/>
        </w14:solidFill>
      </w14:textFill>
      <w14:textOutline>
        <w14:noFill/>
      </w14:textOutline>
    </w:rPr>
  </w:style>
  <w:style w:type="paragraph" w:styleId="Table Style 2">
    <w:name w:val="Table Style 2"/>
    <w:next w:val="Table Style 2"/>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0"/>
      <w:szCs w:val="20"/>
      <w:u w:val="none"/>
      <w:shd w:color="auto" w:fill="auto" w:val="nil"/>
      <w:vertAlign w:val="baseline"/>
      <w14:textFill>
        <w14:solidFill>
          <w14:srgbClr w14:val="000000"/>
        </w14:solidFill>
      </w14:textFill>
      <w14:textOutline>
        <w14:noFill/>
      </w14:textOut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HMoL9asOOsTYtwR6HFtcBUjjbg==">AMUW2mXsgm86RLO4gkcKNrhH4bvR9s/vQx9ESAmkirHAVMyUPsOgtszpTjj+q2xbbmrAAm2hAVpYVGMgklkz8HI3QxGQN0gcVVlHobX3HAtMv5w3g28SKtg=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